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3" w:rsidRPr="00D31DE3" w:rsidRDefault="00D31DE3" w:rsidP="00D31DE3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DE3">
        <w:rPr>
          <w:rFonts w:ascii="Times New Roman" w:hAnsi="Times New Roman" w:cs="Times New Roman"/>
          <w:sz w:val="32"/>
          <w:szCs w:val="32"/>
        </w:rPr>
        <w:t xml:space="preserve">Управление образования, молодежной политики и спорта администрации </w:t>
      </w:r>
      <w:proofErr w:type="spellStart"/>
      <w:r w:rsidRPr="00D31DE3">
        <w:rPr>
          <w:rFonts w:ascii="Times New Roman" w:hAnsi="Times New Roman" w:cs="Times New Roman"/>
          <w:sz w:val="32"/>
          <w:szCs w:val="32"/>
        </w:rPr>
        <w:t>Пильнинского</w:t>
      </w:r>
      <w:proofErr w:type="spellEnd"/>
      <w:r w:rsidRPr="00D31DE3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D31DE3" w:rsidRPr="00D31DE3" w:rsidRDefault="00D31DE3" w:rsidP="00D31DE3">
      <w:pPr>
        <w:jc w:val="center"/>
        <w:rPr>
          <w:rFonts w:ascii="Times New Roman" w:hAnsi="Times New Roman" w:cs="Times New Roman"/>
        </w:rPr>
      </w:pPr>
      <w:r w:rsidRPr="00D31D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C2666B" wp14:editId="03E00A31">
            <wp:extent cx="854015" cy="1059932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97" cy="10600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E3" w:rsidRPr="00D31DE3" w:rsidRDefault="00D31DE3" w:rsidP="00D31DE3">
      <w:pPr>
        <w:jc w:val="center"/>
        <w:rPr>
          <w:rFonts w:ascii="Times New Roman" w:hAnsi="Times New Roman" w:cs="Times New Roman"/>
        </w:rPr>
      </w:pPr>
    </w:p>
    <w:p w:rsidR="00D31DE3" w:rsidRPr="00D31DE3" w:rsidRDefault="00D31DE3" w:rsidP="00D31DE3">
      <w:pPr>
        <w:jc w:val="center"/>
        <w:rPr>
          <w:rFonts w:ascii="Times New Roman" w:hAnsi="Times New Roman" w:cs="Times New Roman"/>
        </w:rPr>
      </w:pPr>
    </w:p>
    <w:p w:rsidR="00D31DE3" w:rsidRPr="00D31DE3" w:rsidRDefault="00D31DE3" w:rsidP="00D31DE3">
      <w:pPr>
        <w:jc w:val="center"/>
        <w:rPr>
          <w:rFonts w:ascii="Times New Roman" w:hAnsi="Times New Roman" w:cs="Times New Roman"/>
        </w:rPr>
      </w:pPr>
    </w:p>
    <w:p w:rsidR="00D31DE3" w:rsidRPr="00D31DE3" w:rsidRDefault="00D31DE3" w:rsidP="00D31DE3">
      <w:pPr>
        <w:jc w:val="center"/>
        <w:rPr>
          <w:rFonts w:ascii="Times New Roman" w:hAnsi="Times New Roman" w:cs="Times New Roman"/>
          <w:b/>
          <w:sz w:val="96"/>
        </w:rPr>
      </w:pPr>
      <w:r w:rsidRPr="00D31DE3">
        <w:rPr>
          <w:rFonts w:ascii="Times New Roman" w:hAnsi="Times New Roman" w:cs="Times New Roman"/>
          <w:b/>
          <w:sz w:val="96"/>
        </w:rPr>
        <w:t>АТЛАС</w:t>
      </w:r>
    </w:p>
    <w:p w:rsidR="00D31DE3" w:rsidRPr="00D31DE3" w:rsidRDefault="00D31DE3" w:rsidP="00D31DE3">
      <w:pPr>
        <w:jc w:val="center"/>
        <w:rPr>
          <w:rFonts w:ascii="Times New Roman" w:hAnsi="Times New Roman" w:cs="Times New Roman"/>
          <w:b/>
          <w:sz w:val="40"/>
        </w:rPr>
      </w:pPr>
      <w:r w:rsidRPr="00D31DE3">
        <w:rPr>
          <w:rFonts w:ascii="Times New Roman" w:hAnsi="Times New Roman" w:cs="Times New Roman"/>
          <w:b/>
          <w:sz w:val="40"/>
        </w:rPr>
        <w:t xml:space="preserve">Образовательная сфера </w:t>
      </w:r>
      <w:proofErr w:type="spellStart"/>
      <w:r w:rsidRPr="00D31DE3">
        <w:rPr>
          <w:rFonts w:ascii="Times New Roman" w:hAnsi="Times New Roman" w:cs="Times New Roman"/>
          <w:b/>
          <w:sz w:val="40"/>
        </w:rPr>
        <w:t>Пильнинского</w:t>
      </w:r>
      <w:proofErr w:type="spellEnd"/>
      <w:r w:rsidRPr="00D31DE3">
        <w:rPr>
          <w:rFonts w:ascii="Times New Roman" w:hAnsi="Times New Roman" w:cs="Times New Roman"/>
          <w:b/>
          <w:sz w:val="40"/>
        </w:rPr>
        <w:t xml:space="preserve"> района</w:t>
      </w:r>
    </w:p>
    <w:p w:rsidR="00D31DE3" w:rsidRPr="00D31DE3" w:rsidRDefault="00D31DE3" w:rsidP="00D31DE3">
      <w:pPr>
        <w:jc w:val="center"/>
        <w:rPr>
          <w:rFonts w:ascii="Times New Roman" w:hAnsi="Times New Roman" w:cs="Times New Roman"/>
          <w:b/>
          <w:sz w:val="40"/>
        </w:rPr>
      </w:pPr>
    </w:p>
    <w:p w:rsidR="00D31DE3" w:rsidRPr="00D31DE3" w:rsidRDefault="00D31DE3" w:rsidP="00D31DE3">
      <w:pPr>
        <w:jc w:val="center"/>
        <w:rPr>
          <w:rFonts w:ascii="Times New Roman" w:hAnsi="Times New Roman" w:cs="Times New Roman"/>
          <w:b/>
          <w:sz w:val="44"/>
        </w:rPr>
      </w:pPr>
      <w:r w:rsidRPr="00D31DE3">
        <w:rPr>
          <w:rFonts w:ascii="Times New Roman" w:hAnsi="Times New Roman" w:cs="Times New Roman"/>
          <w:b/>
          <w:sz w:val="44"/>
        </w:rPr>
        <w:t>Общее образование</w:t>
      </w:r>
    </w:p>
    <w:p w:rsidR="00D31DE3" w:rsidRPr="00D31DE3" w:rsidRDefault="00D31DE3" w:rsidP="00D31DE3">
      <w:pPr>
        <w:jc w:val="center"/>
        <w:rPr>
          <w:rFonts w:ascii="Times New Roman" w:hAnsi="Times New Roman" w:cs="Times New Roman"/>
          <w:b/>
          <w:sz w:val="44"/>
        </w:rPr>
      </w:pPr>
      <w:r w:rsidRPr="00D31DE3">
        <w:rPr>
          <w:rFonts w:ascii="Times New Roman" w:hAnsi="Times New Roman" w:cs="Times New Roman"/>
          <w:b/>
          <w:sz w:val="44"/>
        </w:rPr>
        <w:t>2016-2017 учебный год</w:t>
      </w:r>
    </w:p>
    <w:p w:rsidR="00D31DE3" w:rsidRPr="00D31DE3" w:rsidRDefault="00D31DE3" w:rsidP="00D31DE3">
      <w:pPr>
        <w:jc w:val="center"/>
        <w:rPr>
          <w:rFonts w:ascii="Times New Roman" w:hAnsi="Times New Roman" w:cs="Times New Roman"/>
          <w:sz w:val="24"/>
        </w:rPr>
      </w:pPr>
    </w:p>
    <w:p w:rsidR="00D31DE3" w:rsidRPr="00D31DE3" w:rsidRDefault="00D31DE3" w:rsidP="00D31DE3">
      <w:pPr>
        <w:jc w:val="center"/>
        <w:rPr>
          <w:rFonts w:ascii="Times New Roman" w:hAnsi="Times New Roman" w:cs="Times New Roman"/>
        </w:rPr>
      </w:pPr>
    </w:p>
    <w:p w:rsidR="00B10ED4" w:rsidRDefault="00B10ED4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B3E0DFD" wp14:editId="36AB66F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</w:p>
    <w:p w:rsidR="00D31DE3" w:rsidRDefault="00D31D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7FD64FB" wp14:editId="3F17CA0D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1DE3" w:rsidRDefault="00D31D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D9E586F" wp14:editId="2EB37284">
            <wp:extent cx="5719313" cy="3027872"/>
            <wp:effectExtent l="0" t="0" r="1524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1DE3" w:rsidRDefault="00D31D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340F7AF" wp14:editId="7E6ADC32">
            <wp:extent cx="5105400" cy="3481388"/>
            <wp:effectExtent l="0" t="0" r="19050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1DE3" w:rsidRDefault="00D31D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55EFBED" wp14:editId="77F36D04">
            <wp:extent cx="5633049" cy="3364302"/>
            <wp:effectExtent l="0" t="0" r="2540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1DE3" w:rsidRDefault="00D31DE3">
      <w:pPr>
        <w:rPr>
          <w:rFonts w:ascii="Times New Roman" w:hAnsi="Times New Roman" w:cs="Times New Roman"/>
        </w:rPr>
      </w:pPr>
      <w:r w:rsidRPr="00A108DD">
        <w:rPr>
          <w:noProof/>
          <w:color w:val="76923C" w:themeColor="accent3" w:themeShade="BF"/>
          <w:shd w:val="clear" w:color="auto" w:fill="00B050"/>
          <w:lang w:eastAsia="ru-RU"/>
        </w:rPr>
        <w:drawing>
          <wp:inline distT="0" distB="0" distL="0" distR="0" wp14:anchorId="59530BDA" wp14:editId="61FA817C">
            <wp:extent cx="5633049" cy="4149306"/>
            <wp:effectExtent l="0" t="0" r="2540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1DE3" w:rsidRPr="00B407C8" w:rsidRDefault="00D31DE3" w:rsidP="00D31DE3">
      <w:pPr>
        <w:pStyle w:val="1"/>
        <w:shd w:val="clear" w:color="auto" w:fill="FFFFFF"/>
        <w:jc w:val="center"/>
        <w:rPr>
          <w:rFonts w:ascii="Arial" w:hAnsi="Arial" w:cs="Arial"/>
          <w:color w:val="6973A4"/>
          <w:sz w:val="28"/>
          <w:szCs w:val="21"/>
        </w:rPr>
      </w:pPr>
      <w:r w:rsidRPr="00B407C8">
        <w:rPr>
          <w:rFonts w:ascii="Arial" w:hAnsi="Arial" w:cs="Arial"/>
          <w:color w:val="6973A4"/>
          <w:sz w:val="28"/>
          <w:szCs w:val="21"/>
        </w:rPr>
        <w:t>Совершенствование педагогического корпуса</w:t>
      </w:r>
    </w:p>
    <w:p w:rsidR="00D31DE3" w:rsidRPr="00EF33EA" w:rsidRDefault="00D31DE3" w:rsidP="00D31DE3">
      <w:pPr>
        <w:pStyle w:val="1"/>
        <w:shd w:val="clear" w:color="auto" w:fill="FFFFFF"/>
        <w:rPr>
          <w:rFonts w:ascii="Arial" w:hAnsi="Arial" w:cs="Arial"/>
          <w:sz w:val="21"/>
          <w:szCs w:val="21"/>
        </w:rPr>
      </w:pPr>
      <w:r w:rsidRPr="00EF33EA">
        <w:rPr>
          <w:rFonts w:ascii="Arial" w:hAnsi="Arial" w:cs="Arial"/>
          <w:sz w:val="21"/>
          <w:szCs w:val="21"/>
        </w:rPr>
        <w:t xml:space="preserve">Показатели для </w:t>
      </w:r>
      <w:proofErr w:type="spellStart"/>
      <w:r w:rsidRPr="00EF33EA">
        <w:rPr>
          <w:rFonts w:ascii="Arial" w:hAnsi="Arial" w:cs="Arial"/>
          <w:sz w:val="21"/>
          <w:szCs w:val="21"/>
        </w:rPr>
        <w:t>рейтингования</w:t>
      </w:r>
      <w:proofErr w:type="spellEnd"/>
      <w:r w:rsidRPr="00EF33EA">
        <w:rPr>
          <w:rFonts w:ascii="Arial" w:hAnsi="Arial" w:cs="Arial"/>
          <w:sz w:val="21"/>
          <w:szCs w:val="21"/>
        </w:rPr>
        <w:t xml:space="preserve">  «</w:t>
      </w:r>
      <w:proofErr w:type="spellStart"/>
      <w:r w:rsidRPr="00EF33EA">
        <w:rPr>
          <w:rFonts w:ascii="Arial" w:hAnsi="Arial" w:cs="Arial"/>
          <w:sz w:val="21"/>
          <w:szCs w:val="21"/>
        </w:rPr>
        <w:t>Здоровьесберегающая</w:t>
      </w:r>
      <w:proofErr w:type="spellEnd"/>
      <w:r w:rsidRPr="00EF33EA">
        <w:rPr>
          <w:rFonts w:ascii="Arial" w:hAnsi="Arial" w:cs="Arial"/>
          <w:sz w:val="21"/>
          <w:szCs w:val="21"/>
        </w:rPr>
        <w:t xml:space="preserve"> деятельность»</w:t>
      </w:r>
    </w:p>
    <w:tbl>
      <w:tblPr>
        <w:tblW w:w="10710" w:type="dxa"/>
        <w:tblInd w:w="-10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9588"/>
        <w:gridCol w:w="777"/>
      </w:tblGrid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педагогических работников, имеющих высшую и первую квалификационные категории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педагогических работников, имеющих стаж работы до 5 лет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4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руководителей и педагогических работников, прошедших за последние три года курсы ПК объемом 72 часа и более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proofErr w:type="spellStart"/>
            <w:r w:rsidRPr="00B407C8">
              <w:t>РегМ</w:t>
            </w:r>
            <w:proofErr w:type="spellEnd"/>
          </w:p>
        </w:tc>
      </w:tr>
    </w:tbl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635609" wp14:editId="7EE8942C">
            <wp:extent cx="4752975" cy="38290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pStyle w:val="1"/>
        <w:shd w:val="clear" w:color="auto" w:fill="FFFFFF"/>
        <w:rPr>
          <w:color w:val="0070C0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rPr>
          <w:color w:val="0070C0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rPr>
          <w:color w:val="0070C0"/>
          <w:sz w:val="28"/>
          <w:szCs w:val="28"/>
        </w:rPr>
      </w:pPr>
    </w:p>
    <w:p w:rsidR="00D31DE3" w:rsidRPr="00B407C8" w:rsidRDefault="00D31DE3" w:rsidP="00D31DE3">
      <w:pPr>
        <w:pStyle w:val="1"/>
        <w:shd w:val="clear" w:color="auto" w:fill="FFFFFF"/>
        <w:rPr>
          <w:color w:val="0070C0"/>
          <w:sz w:val="28"/>
          <w:szCs w:val="28"/>
        </w:rPr>
      </w:pPr>
      <w:bookmarkStart w:id="0" w:name="_GoBack"/>
      <w:bookmarkEnd w:id="0"/>
      <w:r w:rsidRPr="00B407C8">
        <w:rPr>
          <w:color w:val="0070C0"/>
          <w:sz w:val="28"/>
          <w:szCs w:val="28"/>
        </w:rPr>
        <w:lastRenderedPageBreak/>
        <w:t xml:space="preserve">Показатели для </w:t>
      </w:r>
      <w:proofErr w:type="spellStart"/>
      <w:r w:rsidRPr="00B407C8">
        <w:rPr>
          <w:color w:val="0070C0"/>
          <w:sz w:val="28"/>
          <w:szCs w:val="28"/>
        </w:rPr>
        <w:t>рейтингования</w:t>
      </w:r>
      <w:proofErr w:type="spellEnd"/>
      <w:r w:rsidRPr="00B407C8">
        <w:rPr>
          <w:color w:val="0070C0"/>
          <w:sz w:val="28"/>
          <w:szCs w:val="28"/>
        </w:rPr>
        <w:t xml:space="preserve">  «</w:t>
      </w:r>
      <w:proofErr w:type="spellStart"/>
      <w:r w:rsidRPr="00B407C8">
        <w:rPr>
          <w:color w:val="0070C0"/>
          <w:sz w:val="28"/>
          <w:szCs w:val="28"/>
        </w:rPr>
        <w:t>Здоровьесберегающая</w:t>
      </w:r>
      <w:proofErr w:type="spellEnd"/>
      <w:r w:rsidRPr="00B407C8">
        <w:rPr>
          <w:color w:val="0070C0"/>
          <w:sz w:val="28"/>
          <w:szCs w:val="28"/>
        </w:rPr>
        <w:t xml:space="preserve"> деятельность»</w:t>
      </w:r>
    </w:p>
    <w:p w:rsidR="00D31DE3" w:rsidRPr="00B407C8" w:rsidRDefault="00D31DE3" w:rsidP="00D31DE3">
      <w:pPr>
        <w:pStyle w:val="2"/>
        <w:shd w:val="clear" w:color="auto" w:fill="FFFFFF"/>
        <w:rPr>
          <w:sz w:val="24"/>
          <w:szCs w:val="24"/>
        </w:rPr>
      </w:pPr>
      <w:r w:rsidRPr="00B407C8">
        <w:rPr>
          <w:sz w:val="24"/>
          <w:szCs w:val="24"/>
        </w:rPr>
        <w:t>Условия организации ЗСД</w:t>
      </w:r>
    </w:p>
    <w:tbl>
      <w:tblPr>
        <w:tblW w:w="10710" w:type="dxa"/>
        <w:tblInd w:w="-10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9431"/>
        <w:gridCol w:w="814"/>
      </w:tblGrid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все виды благоустройства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</w:t>
            </w:r>
            <w:proofErr w:type="gramStart"/>
            <w:r w:rsidRPr="00B407C8">
              <w:t>обучающихся</w:t>
            </w:r>
            <w:proofErr w:type="gramEnd"/>
            <w:r w:rsidRPr="00B407C8">
              <w:t xml:space="preserve"> в ООУ со всеми видами благоустройства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пожарную сигнализацию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4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охрану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5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системы видеонаблюдения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6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"тревожную кнопку"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ООУ, в которых созданы условия для беспрепятственного доступа инвалидов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8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Уровень организации медицинского обслуживания (наличие лицензионных медицинских кабинетов и не менее 1 квалифицированного медицинского работника)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ННШ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9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собственный логопедический пункт или кабинет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10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Уровень обеспечения </w:t>
            </w:r>
            <w:proofErr w:type="gramStart"/>
            <w:r w:rsidRPr="00B407C8">
              <w:t>обучающихся</w:t>
            </w:r>
            <w:proofErr w:type="gramEnd"/>
            <w:r w:rsidRPr="00B407C8">
              <w:t xml:space="preserve"> услугами логопеда в школе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ООУ с группами продленного дня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proofErr w:type="gramStart"/>
            <w:r w:rsidRPr="00B407C8">
              <w:t>Доля обучающихся в группах продленного дня</w:t>
            </w:r>
            <w:proofErr w:type="gramEnd"/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ООУ, ведущих занятия в одну смену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14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</w:t>
            </w:r>
            <w:proofErr w:type="gramStart"/>
            <w:r w:rsidRPr="00B407C8">
              <w:t>обучающихся</w:t>
            </w:r>
            <w:proofErr w:type="gramEnd"/>
            <w:r w:rsidRPr="00B407C8">
              <w:t xml:space="preserve"> в первую смену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</w:tbl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B895465" wp14:editId="1E777CA3">
            <wp:extent cx="5381625" cy="4133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Pr="00B407C8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  <w:r w:rsidRPr="00B407C8">
        <w:rPr>
          <w:color w:val="6973A4"/>
          <w:sz w:val="28"/>
          <w:szCs w:val="28"/>
        </w:rPr>
        <w:lastRenderedPageBreak/>
        <w:t>Информационно-образовательная среда</w:t>
      </w:r>
    </w:p>
    <w:p w:rsidR="00D31DE3" w:rsidRPr="00B407C8" w:rsidRDefault="00D31DE3" w:rsidP="00D31DE3">
      <w:pPr>
        <w:pStyle w:val="2"/>
        <w:shd w:val="clear" w:color="auto" w:fill="FFFFFF"/>
        <w:rPr>
          <w:rFonts w:ascii="Arial" w:hAnsi="Arial" w:cs="Arial"/>
          <w:sz w:val="20"/>
          <w:szCs w:val="20"/>
        </w:rPr>
      </w:pPr>
      <w:r w:rsidRPr="00B407C8">
        <w:rPr>
          <w:rFonts w:ascii="Arial" w:hAnsi="Arial" w:cs="Arial"/>
          <w:sz w:val="20"/>
          <w:szCs w:val="20"/>
        </w:rPr>
        <w:t xml:space="preserve">Показатели для </w:t>
      </w:r>
      <w:proofErr w:type="spellStart"/>
      <w:r w:rsidRPr="00B407C8">
        <w:rPr>
          <w:rFonts w:ascii="Arial" w:hAnsi="Arial" w:cs="Arial"/>
          <w:sz w:val="20"/>
          <w:szCs w:val="20"/>
        </w:rPr>
        <w:t>рейтингования</w:t>
      </w:r>
      <w:proofErr w:type="spellEnd"/>
      <w:r w:rsidRPr="00B407C8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10" w:type="dxa"/>
        <w:tblInd w:w="-109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9376"/>
        <w:gridCol w:w="749"/>
      </w:tblGrid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персональных ЭВМ, используемых в учебных целях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Количество </w:t>
            </w:r>
            <w:proofErr w:type="gramStart"/>
            <w:r w:rsidRPr="00B407C8">
              <w:t>обучающихся</w:t>
            </w:r>
            <w:proofErr w:type="gramEnd"/>
            <w:r w:rsidRPr="00B407C8">
              <w:t xml:space="preserve"> на один персональный компьютер (нормированный показатель)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персональных ЭВМ в составе локальных вычислительных систем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4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персональных ЭВМ, подключенных к сети Интернет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5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персональных ЭВМ, используемых в учебных целях и подключенных к сети Интернет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6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proofErr w:type="gramStart"/>
            <w:r w:rsidRPr="00B407C8">
              <w:t>Количество обучающихся на одну персональную ЭВМ, подключенную к сети Интернет</w:t>
            </w:r>
            <w:r w:rsidRPr="00B407C8">
              <w:br/>
              <w:t>(нормированный показатель)</w:t>
            </w:r>
            <w:proofErr w:type="gramEnd"/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Степень </w:t>
            </w:r>
            <w:proofErr w:type="spellStart"/>
            <w:r w:rsidRPr="00B407C8">
              <w:t>сформированности</w:t>
            </w:r>
            <w:proofErr w:type="spellEnd"/>
            <w:r w:rsidRPr="00B407C8">
              <w:t xml:space="preserve"> информационно-образовательной среды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7.1.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ООУ, имеющих кабинеты основ информатики и вычислительной техники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7.2.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адреса электронной почты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7.3.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собственный сайт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7.4.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в </w:t>
            </w:r>
            <w:proofErr w:type="gramStart"/>
            <w:r w:rsidRPr="00B407C8">
              <w:t>которых</w:t>
            </w:r>
            <w:proofErr w:type="gramEnd"/>
            <w:r w:rsidRPr="00B407C8">
              <w:t xml:space="preserve"> ведется электронный дневник, электронный журнал успеваемости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7.5.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Доля ООУ, </w:t>
            </w:r>
            <w:proofErr w:type="gramStart"/>
            <w:r w:rsidRPr="00B407C8">
              <w:t>имеющих</w:t>
            </w:r>
            <w:proofErr w:type="gramEnd"/>
            <w:r w:rsidRPr="00B407C8">
              <w:t xml:space="preserve"> электронную библиотеку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7.6.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ООУ, реализующих образовательные программы с использованием дистанционных технологий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ФСН</w:t>
            </w:r>
          </w:p>
        </w:tc>
      </w:tr>
    </w:tbl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8F539CD" wp14:editId="22B75D58">
            <wp:extent cx="4572000" cy="3290888"/>
            <wp:effectExtent l="0" t="0" r="1905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84B3B6" wp14:editId="50EF368A">
            <wp:extent cx="5762625" cy="3443288"/>
            <wp:effectExtent l="0" t="0" r="9525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</w:p>
    <w:p w:rsidR="00D31DE3" w:rsidRPr="00B407C8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  <w:r w:rsidRPr="00B407C8">
        <w:rPr>
          <w:color w:val="6973A4"/>
          <w:sz w:val="28"/>
          <w:szCs w:val="28"/>
        </w:rPr>
        <w:lastRenderedPageBreak/>
        <w:t>Государственная итоговая аттестация</w:t>
      </w:r>
      <w:r w:rsidRPr="00B407C8">
        <w:rPr>
          <w:rStyle w:val="apple-converted-space"/>
          <w:color w:val="6973A4"/>
          <w:sz w:val="28"/>
          <w:szCs w:val="28"/>
        </w:rPr>
        <w:t> </w:t>
      </w:r>
      <w:r w:rsidRPr="00B407C8">
        <w:rPr>
          <w:color w:val="6973A4"/>
          <w:sz w:val="28"/>
          <w:szCs w:val="28"/>
        </w:rPr>
        <w:br/>
        <w:t>выпускников 9-х классов в форме ОГЭ</w:t>
      </w:r>
    </w:p>
    <w:p w:rsidR="00D31DE3" w:rsidRPr="00B407C8" w:rsidRDefault="00D31DE3" w:rsidP="00D31DE3">
      <w:pPr>
        <w:pStyle w:val="2"/>
        <w:shd w:val="clear" w:color="auto" w:fill="FFFFFF"/>
        <w:rPr>
          <w:rFonts w:ascii="Arial" w:hAnsi="Arial" w:cs="Arial"/>
          <w:sz w:val="20"/>
          <w:szCs w:val="20"/>
        </w:rPr>
      </w:pPr>
      <w:r w:rsidRPr="00B407C8">
        <w:rPr>
          <w:rFonts w:ascii="Arial" w:hAnsi="Arial" w:cs="Arial"/>
          <w:sz w:val="20"/>
          <w:szCs w:val="20"/>
        </w:rPr>
        <w:t>ГИА по русскому языку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9"/>
        <w:gridCol w:w="10021"/>
      </w:tblGrid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ГИА по русскому языку - средний общий балл </w:t>
            </w:r>
            <w:r w:rsidRPr="00B407C8">
              <w:br/>
              <w:t>(нормированный показатель)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Средняя экзаменационная отметка</w:t>
            </w:r>
            <w:r w:rsidRPr="00B407C8">
              <w:br/>
              <w:t>(нормированный показатель)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Уровень </w:t>
            </w:r>
            <w:proofErr w:type="spellStart"/>
            <w:r w:rsidRPr="00B407C8">
              <w:t>обученности</w:t>
            </w:r>
            <w:proofErr w:type="spellEnd"/>
            <w:r w:rsidRPr="00B407C8">
              <w:t xml:space="preserve"> по русскому языку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4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Качество </w:t>
            </w:r>
            <w:proofErr w:type="spellStart"/>
            <w:r w:rsidRPr="00B407C8">
              <w:t>обученности</w:t>
            </w:r>
            <w:proofErr w:type="spellEnd"/>
            <w:r w:rsidRPr="00B407C8">
              <w:t xml:space="preserve"> по русскому языку</w:t>
            </w:r>
          </w:p>
        </w:tc>
      </w:tr>
    </w:tbl>
    <w:p w:rsidR="00D31DE3" w:rsidRPr="00B407C8" w:rsidRDefault="00D31DE3" w:rsidP="00D31DE3">
      <w:pPr>
        <w:pStyle w:val="2"/>
        <w:shd w:val="clear" w:color="auto" w:fill="FFFFFF"/>
        <w:rPr>
          <w:rFonts w:ascii="Arial" w:hAnsi="Arial" w:cs="Arial"/>
          <w:sz w:val="20"/>
          <w:szCs w:val="20"/>
        </w:rPr>
      </w:pPr>
      <w:r w:rsidRPr="00B407C8">
        <w:rPr>
          <w:rFonts w:ascii="Arial" w:hAnsi="Arial" w:cs="Arial"/>
          <w:sz w:val="20"/>
          <w:szCs w:val="20"/>
        </w:rPr>
        <w:t>ГИА по математике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"/>
        <w:gridCol w:w="9959"/>
      </w:tblGrid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ГИА по математике - средний общий балл </w:t>
            </w:r>
            <w:r w:rsidRPr="00B407C8">
              <w:br/>
              <w:t>(нормированный показатель)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Средняя экзаменационная отметка</w:t>
            </w:r>
            <w:r w:rsidRPr="00B407C8">
              <w:br/>
              <w:t>(нормированный показатель)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Уровень </w:t>
            </w:r>
            <w:proofErr w:type="spellStart"/>
            <w:r w:rsidRPr="00B407C8">
              <w:t>обученности</w:t>
            </w:r>
            <w:proofErr w:type="spellEnd"/>
            <w:r w:rsidRPr="00B407C8">
              <w:t xml:space="preserve"> по математике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4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 xml:space="preserve">Качество </w:t>
            </w:r>
            <w:proofErr w:type="spellStart"/>
            <w:r w:rsidRPr="00B407C8">
              <w:t>обученности</w:t>
            </w:r>
            <w:proofErr w:type="spellEnd"/>
            <w:r w:rsidRPr="00B407C8">
              <w:t xml:space="preserve"> по математике</w:t>
            </w:r>
          </w:p>
        </w:tc>
      </w:tr>
    </w:tbl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достижений выпускников 9-х классов по результатам ГИА в форме ОГЭ по русскому языку и математике в среднем</w:t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40C3BDB" wp14:editId="6460ED5D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Pr="00B407C8" w:rsidRDefault="00D31DE3" w:rsidP="00D31DE3">
      <w:pPr>
        <w:pStyle w:val="1"/>
        <w:shd w:val="clear" w:color="auto" w:fill="FFFFFF"/>
        <w:jc w:val="center"/>
        <w:rPr>
          <w:color w:val="6973A4"/>
          <w:sz w:val="28"/>
          <w:szCs w:val="28"/>
        </w:rPr>
      </w:pPr>
      <w:r w:rsidRPr="00B407C8">
        <w:rPr>
          <w:color w:val="6973A4"/>
          <w:sz w:val="28"/>
          <w:szCs w:val="28"/>
        </w:rPr>
        <w:lastRenderedPageBreak/>
        <w:t>Государственная итоговая аттестация</w:t>
      </w:r>
      <w:r w:rsidRPr="00B407C8">
        <w:rPr>
          <w:rStyle w:val="apple-converted-space"/>
          <w:color w:val="6973A4"/>
          <w:sz w:val="28"/>
          <w:szCs w:val="28"/>
        </w:rPr>
        <w:t> </w:t>
      </w:r>
      <w:r w:rsidRPr="00B407C8">
        <w:rPr>
          <w:color w:val="6973A4"/>
          <w:sz w:val="28"/>
          <w:szCs w:val="28"/>
        </w:rPr>
        <w:br/>
        <w:t>выпускников 11-х классов в форме ЕГЭ</w:t>
      </w:r>
    </w:p>
    <w:p w:rsidR="00D31DE3" w:rsidRPr="00185293" w:rsidRDefault="00D31DE3" w:rsidP="00D31DE3">
      <w:pPr>
        <w:pStyle w:val="2"/>
        <w:shd w:val="clear" w:color="auto" w:fill="FFFFFF"/>
        <w:rPr>
          <w:sz w:val="28"/>
          <w:szCs w:val="28"/>
        </w:rPr>
      </w:pPr>
      <w:r w:rsidRPr="00185293">
        <w:rPr>
          <w:sz w:val="28"/>
          <w:szCs w:val="28"/>
        </w:rPr>
        <w:t>ЕГЭ по русскому языку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"/>
        <w:gridCol w:w="10295"/>
      </w:tblGrid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выпускников, сдавших ЕГЭ по русскому языку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Средний балл ЕГЭ по русскому языку</w:t>
            </w:r>
          </w:p>
        </w:tc>
      </w:tr>
      <w:tr w:rsidR="00D31DE3" w:rsidRPr="00B407C8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B407C8" w:rsidRDefault="00D31DE3" w:rsidP="00EB28F8">
            <w:pPr>
              <w:pStyle w:val="a5"/>
              <w:spacing w:before="0" w:beforeAutospacing="0" w:after="0" w:afterAutospacing="0"/>
            </w:pPr>
            <w:r w:rsidRPr="00B407C8">
              <w:t>Доля выпускников, набравших баллы выше среднего по Нижегородской области</w:t>
            </w:r>
          </w:p>
        </w:tc>
      </w:tr>
    </w:tbl>
    <w:p w:rsidR="00D31DE3" w:rsidRPr="00185293" w:rsidRDefault="00D31DE3" w:rsidP="00D31DE3">
      <w:pPr>
        <w:pStyle w:val="2"/>
        <w:shd w:val="clear" w:color="auto" w:fill="FFFFFF"/>
        <w:rPr>
          <w:sz w:val="24"/>
          <w:szCs w:val="24"/>
        </w:rPr>
      </w:pPr>
      <w:r w:rsidRPr="00185293">
        <w:rPr>
          <w:sz w:val="24"/>
          <w:szCs w:val="24"/>
        </w:rPr>
        <w:t>ЕГЭ по математике (профиль)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"/>
        <w:gridCol w:w="10295"/>
      </w:tblGrid>
      <w:tr w:rsidR="00D31DE3" w:rsidRPr="00185293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Доля выпускников, сдавших ЕГЭ по математике (профиль)</w:t>
            </w:r>
          </w:p>
        </w:tc>
      </w:tr>
      <w:tr w:rsidR="00D31DE3" w:rsidRPr="00185293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Средний балл ЕГЭ по математике (профиль)</w:t>
            </w:r>
          </w:p>
        </w:tc>
      </w:tr>
      <w:tr w:rsidR="00D31DE3" w:rsidRPr="00185293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Доля выпускников, набравших баллы выше среднего по Нижегородской области</w:t>
            </w:r>
          </w:p>
        </w:tc>
      </w:tr>
    </w:tbl>
    <w:p w:rsidR="00D31DE3" w:rsidRPr="00185293" w:rsidRDefault="00D31DE3" w:rsidP="00D31DE3">
      <w:pPr>
        <w:pStyle w:val="2"/>
        <w:shd w:val="clear" w:color="auto" w:fill="FFFFFF"/>
        <w:rPr>
          <w:sz w:val="24"/>
          <w:szCs w:val="24"/>
        </w:rPr>
      </w:pPr>
      <w:r w:rsidRPr="00185293">
        <w:rPr>
          <w:sz w:val="24"/>
          <w:szCs w:val="24"/>
        </w:rPr>
        <w:t>ЕГЭ по математике (база)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10115"/>
      </w:tblGrid>
      <w:tr w:rsidR="00D31DE3" w:rsidRPr="00185293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1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Доля выпускников, сдавших ЕГЭ по математике (база)</w:t>
            </w:r>
          </w:p>
        </w:tc>
      </w:tr>
      <w:tr w:rsidR="00D31DE3" w:rsidRPr="00185293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2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shd w:val="clear" w:color="auto" w:fill="F0F7FA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Средний оценка ЕГЭ по математике (база)</w:t>
            </w:r>
          </w:p>
        </w:tc>
      </w:tr>
      <w:tr w:rsidR="00D31DE3" w:rsidRPr="00185293" w:rsidTr="00EB28F8"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3</w:t>
            </w:r>
          </w:p>
        </w:tc>
        <w:tc>
          <w:tcPr>
            <w:tcW w:w="0" w:type="auto"/>
            <w:tcBorders>
              <w:top w:val="nil"/>
              <w:left w:val="dotted" w:sz="6" w:space="0" w:color="DBDBDB"/>
              <w:bottom w:val="nil"/>
              <w:right w:val="dotted" w:sz="6" w:space="0" w:color="DBDBDB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 w:rsidR="00D31DE3" w:rsidRPr="00185293" w:rsidRDefault="00D31DE3" w:rsidP="00EB28F8">
            <w:pPr>
              <w:pStyle w:val="a5"/>
              <w:spacing w:before="0" w:beforeAutospacing="0" w:after="0" w:afterAutospacing="0"/>
            </w:pPr>
            <w:r w:rsidRPr="00185293">
              <w:t>Доля выпускников, сдавших на оценки "4" и "5"</w:t>
            </w:r>
          </w:p>
        </w:tc>
      </w:tr>
    </w:tbl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Pr="0018529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293">
        <w:rPr>
          <w:rFonts w:ascii="Times New Roman" w:hAnsi="Times New Roman" w:cs="Times New Roman"/>
          <w:b/>
          <w:sz w:val="28"/>
        </w:rPr>
        <w:t xml:space="preserve">Степень достижений по результатам ЕГЭ  по русскому языку </w:t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7EFA73" wp14:editId="235AFCAC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Pr="0018529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293">
        <w:rPr>
          <w:rFonts w:ascii="Times New Roman" w:hAnsi="Times New Roman" w:cs="Times New Roman"/>
          <w:b/>
          <w:sz w:val="28"/>
        </w:rPr>
        <w:lastRenderedPageBreak/>
        <w:t>Степень достижений по результатам ЕГЭ  по математике (профильный уровень)</w:t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49C25BA" wp14:editId="25604935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5293">
        <w:rPr>
          <w:rFonts w:ascii="Times New Roman" w:hAnsi="Times New Roman" w:cs="Times New Roman"/>
          <w:b/>
          <w:sz w:val="28"/>
        </w:rPr>
        <w:t>Степень достижений по результатам ЕГЭ  по математике (базовый уровень</w:t>
      </w:r>
      <w:r>
        <w:rPr>
          <w:rFonts w:ascii="Times New Roman" w:hAnsi="Times New Roman" w:cs="Times New Roman"/>
          <w:sz w:val="28"/>
        </w:rPr>
        <w:t>)</w:t>
      </w:r>
    </w:p>
    <w:p w:rsidR="00D31DE3" w:rsidRDefault="00D31DE3" w:rsidP="00D31D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31DE3" w:rsidRPr="00D31DE3" w:rsidRDefault="00D31D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A085F60" wp14:editId="5E3FDAFD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D31DE3" w:rsidRPr="00D31DE3" w:rsidSect="00C94897">
      <w:pgSz w:w="11906" w:h="16838"/>
      <w:pgMar w:top="1134" w:right="850" w:bottom="1134" w:left="1701" w:header="708" w:footer="708" w:gutter="0"/>
      <w:pgBorders w:offsetFrom="page">
        <w:top w:val="thinThickSmallGap" w:sz="36" w:space="24" w:color="7030A0"/>
        <w:left w:val="thinThickSmallGap" w:sz="36" w:space="24" w:color="7030A0"/>
        <w:bottom w:val="thickThinSmallGap" w:sz="36" w:space="24" w:color="7030A0"/>
        <w:right w:val="thickThinSmallGap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B6"/>
    <w:rsid w:val="000150DA"/>
    <w:rsid w:val="00030FE2"/>
    <w:rsid w:val="00046906"/>
    <w:rsid w:val="000A46D7"/>
    <w:rsid w:val="000D2F21"/>
    <w:rsid w:val="000E4EA9"/>
    <w:rsid w:val="001057CE"/>
    <w:rsid w:val="001B438B"/>
    <w:rsid w:val="001F1931"/>
    <w:rsid w:val="00213211"/>
    <w:rsid w:val="002329B3"/>
    <w:rsid w:val="00251F1B"/>
    <w:rsid w:val="0029568E"/>
    <w:rsid w:val="002B2B4E"/>
    <w:rsid w:val="002B58B6"/>
    <w:rsid w:val="002C1E5D"/>
    <w:rsid w:val="002D1D6A"/>
    <w:rsid w:val="002E10D7"/>
    <w:rsid w:val="002F02B8"/>
    <w:rsid w:val="002F090D"/>
    <w:rsid w:val="003211F1"/>
    <w:rsid w:val="003230BA"/>
    <w:rsid w:val="0034520E"/>
    <w:rsid w:val="003B1202"/>
    <w:rsid w:val="003B7E39"/>
    <w:rsid w:val="003E18F9"/>
    <w:rsid w:val="00407F12"/>
    <w:rsid w:val="0044632A"/>
    <w:rsid w:val="00487DE8"/>
    <w:rsid w:val="00495845"/>
    <w:rsid w:val="00553693"/>
    <w:rsid w:val="005644B4"/>
    <w:rsid w:val="0058135F"/>
    <w:rsid w:val="005A7FFB"/>
    <w:rsid w:val="005B0DE0"/>
    <w:rsid w:val="005E7CAF"/>
    <w:rsid w:val="00604043"/>
    <w:rsid w:val="00605098"/>
    <w:rsid w:val="00614ABE"/>
    <w:rsid w:val="00657828"/>
    <w:rsid w:val="0077775B"/>
    <w:rsid w:val="007777E5"/>
    <w:rsid w:val="007A4AC2"/>
    <w:rsid w:val="007C2511"/>
    <w:rsid w:val="007F72F9"/>
    <w:rsid w:val="007F772E"/>
    <w:rsid w:val="00854A7F"/>
    <w:rsid w:val="00857632"/>
    <w:rsid w:val="00907D8C"/>
    <w:rsid w:val="0091241B"/>
    <w:rsid w:val="00984759"/>
    <w:rsid w:val="009917FB"/>
    <w:rsid w:val="009F7022"/>
    <w:rsid w:val="00A03888"/>
    <w:rsid w:val="00A6413A"/>
    <w:rsid w:val="00A654AA"/>
    <w:rsid w:val="00B10ED4"/>
    <w:rsid w:val="00B55E36"/>
    <w:rsid w:val="00BA6C22"/>
    <w:rsid w:val="00BC7871"/>
    <w:rsid w:val="00C27B1F"/>
    <w:rsid w:val="00C362B0"/>
    <w:rsid w:val="00C82FA1"/>
    <w:rsid w:val="00CA5308"/>
    <w:rsid w:val="00D2338E"/>
    <w:rsid w:val="00D31DE3"/>
    <w:rsid w:val="00D91E41"/>
    <w:rsid w:val="00DA3CCF"/>
    <w:rsid w:val="00DA50E9"/>
    <w:rsid w:val="00DC5376"/>
    <w:rsid w:val="00DE15A4"/>
    <w:rsid w:val="00E053E2"/>
    <w:rsid w:val="00E2567D"/>
    <w:rsid w:val="00E711E0"/>
    <w:rsid w:val="00E8705F"/>
    <w:rsid w:val="00E922EC"/>
    <w:rsid w:val="00E9607C"/>
    <w:rsid w:val="00EB4F76"/>
    <w:rsid w:val="00ED1066"/>
    <w:rsid w:val="00EE04FA"/>
    <w:rsid w:val="00F55D06"/>
    <w:rsid w:val="00F759B2"/>
    <w:rsid w:val="00F85A7C"/>
    <w:rsid w:val="00F8627E"/>
    <w:rsid w:val="00F87C81"/>
    <w:rsid w:val="00FB5F88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3"/>
  </w:style>
  <w:style w:type="paragraph" w:styleId="1">
    <w:name w:val="heading 1"/>
    <w:basedOn w:val="a"/>
    <w:link w:val="10"/>
    <w:qFormat/>
    <w:rsid w:val="00D3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3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D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3"/>
  </w:style>
  <w:style w:type="paragraph" w:styleId="1">
    <w:name w:val="heading 1"/>
    <w:basedOn w:val="a"/>
    <w:link w:val="10"/>
    <w:qFormat/>
    <w:rsid w:val="00D3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3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D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microsoft.com/office/2007/relationships/stylesWithEffects" Target="stylesWithEffect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88;&#1077;&#1081;&#1090;&#1080;&#1085;&#1075;%20&#1054;&#1054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70C0"/>
                </a:solidFill>
              </a:defRPr>
            </a:pPr>
            <a:r>
              <a:rPr lang="ru-RU" sz="1400">
                <a:solidFill>
                  <a:srgbClr val="0070C0"/>
                </a:solidFill>
              </a:rPr>
              <a:t>Численность обучающихся в средних школах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Лист1!$A$1:$A$9</c:f>
              <c:strCache>
                <c:ptCount val="8"/>
                <c:pt idx="0">
                  <c:v>Столбищенская СШ</c:v>
                </c:pt>
                <c:pt idx="1">
                  <c:v>Курмышская СШ</c:v>
                </c:pt>
                <c:pt idx="2">
                  <c:v>Бортсурманская СОШ</c:v>
                </c:pt>
                <c:pt idx="3">
                  <c:v>М-Майданская СШ</c:v>
                </c:pt>
                <c:pt idx="4">
                  <c:v>Петряксинская СШ</c:v>
                </c:pt>
                <c:pt idx="5">
                  <c:v>Медянская СШ</c:v>
                </c:pt>
                <c:pt idx="6">
                  <c:v>Красногорская СШ</c:v>
                </c:pt>
                <c:pt idx="7">
                  <c:v>Пильнинская СШ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60</c:v>
                </c:pt>
                <c:pt idx="1">
                  <c:v>65</c:v>
                </c:pt>
                <c:pt idx="2">
                  <c:v>68</c:v>
                </c:pt>
                <c:pt idx="3">
                  <c:v>99</c:v>
                </c:pt>
                <c:pt idx="4">
                  <c:v>108</c:v>
                </c:pt>
                <c:pt idx="5">
                  <c:v>152</c:v>
                </c:pt>
                <c:pt idx="6">
                  <c:v>177</c:v>
                </c:pt>
                <c:pt idx="7">
                  <c:v>698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40224"/>
        <c:axId val="195142016"/>
      </c:barChart>
      <c:catAx>
        <c:axId val="195140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95142016"/>
        <c:crosses val="autoZero"/>
        <c:auto val="1"/>
        <c:lblAlgn val="ctr"/>
        <c:lblOffset val="100"/>
        <c:noMultiLvlLbl val="0"/>
      </c:catAx>
      <c:valAx>
        <c:axId val="19514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14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Информационно-образовательная среда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1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Лист1!$A$149:$A$161</c:f>
              <c:strCache>
                <c:ptCount val="13"/>
                <c:pt idx="0">
                  <c:v>Красногорская СШ</c:v>
                </c:pt>
                <c:pt idx="1">
                  <c:v>Озерская ОШ</c:v>
                </c:pt>
                <c:pt idx="2">
                  <c:v>Медянская СШ</c:v>
                </c:pt>
                <c:pt idx="3">
                  <c:v>Петряксинская СШ</c:v>
                </c:pt>
                <c:pt idx="4">
                  <c:v>Курмышская СШ</c:v>
                </c:pt>
                <c:pt idx="5">
                  <c:v>М-Андосовская ОШ</c:v>
                </c:pt>
                <c:pt idx="6">
                  <c:v>Бортсурманская СОШ</c:v>
                </c:pt>
                <c:pt idx="7">
                  <c:v>Столбищенская СШ</c:v>
                </c:pt>
                <c:pt idx="8">
                  <c:v>Деяновская ОШ</c:v>
                </c:pt>
                <c:pt idx="9">
                  <c:v>Пильнинская СШ</c:v>
                </c:pt>
                <c:pt idx="10">
                  <c:v>М-Майданская СШ</c:v>
                </c:pt>
                <c:pt idx="11">
                  <c:v>район </c:v>
                </c:pt>
                <c:pt idx="12">
                  <c:v>область</c:v>
                </c:pt>
              </c:strCache>
            </c:strRef>
          </c:cat>
          <c:val>
            <c:numRef>
              <c:f>Лист1!$B$149:$B$161</c:f>
              <c:numCache>
                <c:formatCode>General</c:formatCode>
                <c:ptCount val="13"/>
                <c:pt idx="0">
                  <c:v>47.51</c:v>
                </c:pt>
                <c:pt idx="1">
                  <c:v>51.47</c:v>
                </c:pt>
                <c:pt idx="2">
                  <c:v>53.76</c:v>
                </c:pt>
                <c:pt idx="3">
                  <c:v>56</c:v>
                </c:pt>
                <c:pt idx="4">
                  <c:v>58.08</c:v>
                </c:pt>
                <c:pt idx="5">
                  <c:v>59.9</c:v>
                </c:pt>
                <c:pt idx="6">
                  <c:v>60.38</c:v>
                </c:pt>
                <c:pt idx="7">
                  <c:v>63.68</c:v>
                </c:pt>
                <c:pt idx="8">
                  <c:v>64.23</c:v>
                </c:pt>
                <c:pt idx="9">
                  <c:v>65.290000000000006</c:v>
                </c:pt>
                <c:pt idx="10">
                  <c:v>70.78</c:v>
                </c:pt>
                <c:pt idx="11">
                  <c:v>60.41</c:v>
                </c:pt>
                <c:pt idx="12">
                  <c:v>57.28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696768"/>
        <c:axId val="203706752"/>
      </c:barChart>
      <c:catAx>
        <c:axId val="203696768"/>
        <c:scaling>
          <c:orientation val="minMax"/>
        </c:scaling>
        <c:delete val="0"/>
        <c:axPos val="l"/>
        <c:majorTickMark val="out"/>
        <c:minorTickMark val="none"/>
        <c:tickLblPos val="nextTo"/>
        <c:crossAx val="203706752"/>
        <c:crosses val="autoZero"/>
        <c:auto val="1"/>
        <c:lblAlgn val="ctr"/>
        <c:lblOffset val="100"/>
        <c:noMultiLvlLbl val="0"/>
      </c:catAx>
      <c:valAx>
        <c:axId val="20370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69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1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Лист1!$A$167:$A$179</c:f>
              <c:strCache>
                <c:ptCount val="13"/>
                <c:pt idx="0">
                  <c:v>М-Андосовская ОШ</c:v>
                </c:pt>
                <c:pt idx="1">
                  <c:v>Озерская ОШ</c:v>
                </c:pt>
                <c:pt idx="2">
                  <c:v>М-Майданская СШ</c:v>
                </c:pt>
                <c:pt idx="3">
                  <c:v>Бортсурманская СОШ</c:v>
                </c:pt>
                <c:pt idx="4">
                  <c:v>Деяновская ОШ</c:v>
                </c:pt>
                <c:pt idx="5">
                  <c:v>Столбищенская СШ</c:v>
                </c:pt>
                <c:pt idx="6">
                  <c:v>Медянская СШ</c:v>
                </c:pt>
                <c:pt idx="7">
                  <c:v>Курмышская СШ</c:v>
                </c:pt>
                <c:pt idx="8">
                  <c:v>Красногорская СШ</c:v>
                </c:pt>
                <c:pt idx="9">
                  <c:v>Пильнинская СШ</c:v>
                </c:pt>
                <c:pt idx="10">
                  <c:v>Петряксинская СШ</c:v>
                </c:pt>
                <c:pt idx="11">
                  <c:v>район </c:v>
                </c:pt>
                <c:pt idx="12">
                  <c:v>область</c:v>
                </c:pt>
              </c:strCache>
            </c:strRef>
          </c:cat>
          <c:val>
            <c:numRef>
              <c:f>Лист1!$B$167:$B$179</c:f>
              <c:numCache>
                <c:formatCode>General</c:formatCode>
                <c:ptCount val="13"/>
                <c:pt idx="0">
                  <c:v>66.010000000000005</c:v>
                </c:pt>
                <c:pt idx="1">
                  <c:v>67.62</c:v>
                </c:pt>
                <c:pt idx="2">
                  <c:v>70.7</c:v>
                </c:pt>
                <c:pt idx="3">
                  <c:v>71.069999999999993</c:v>
                </c:pt>
                <c:pt idx="4">
                  <c:v>72.14</c:v>
                </c:pt>
                <c:pt idx="5">
                  <c:v>75.650000000000006</c:v>
                </c:pt>
                <c:pt idx="6">
                  <c:v>76.05</c:v>
                </c:pt>
                <c:pt idx="7">
                  <c:v>77.680000000000007</c:v>
                </c:pt>
                <c:pt idx="8">
                  <c:v>80.95</c:v>
                </c:pt>
                <c:pt idx="9">
                  <c:v>81.599999999999994</c:v>
                </c:pt>
                <c:pt idx="10">
                  <c:v>88.14</c:v>
                </c:pt>
                <c:pt idx="11">
                  <c:v>78.38</c:v>
                </c:pt>
                <c:pt idx="12">
                  <c:v>79.7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28768"/>
        <c:axId val="203730304"/>
      </c:barChart>
      <c:catAx>
        <c:axId val="203728768"/>
        <c:scaling>
          <c:orientation val="minMax"/>
        </c:scaling>
        <c:delete val="0"/>
        <c:axPos val="l"/>
        <c:majorTickMark val="out"/>
        <c:minorTickMark val="none"/>
        <c:tickLblPos val="nextTo"/>
        <c:crossAx val="203730304"/>
        <c:crosses val="autoZero"/>
        <c:auto val="1"/>
        <c:lblAlgn val="ctr"/>
        <c:lblOffset val="100"/>
        <c:noMultiLvlLbl val="0"/>
      </c:catAx>
      <c:valAx>
        <c:axId val="2037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72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8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Лист1!$A$185:$A$194</c:f>
              <c:strCache>
                <c:ptCount val="10"/>
                <c:pt idx="0">
                  <c:v>Красногорская СШ</c:v>
                </c:pt>
                <c:pt idx="1">
                  <c:v>М-Майданская СШ</c:v>
                </c:pt>
                <c:pt idx="2">
                  <c:v>Петряксинская СШ</c:v>
                </c:pt>
                <c:pt idx="3">
                  <c:v>Курмышская СШ</c:v>
                </c:pt>
                <c:pt idx="4">
                  <c:v>Столбищенская СШ</c:v>
                </c:pt>
                <c:pt idx="5">
                  <c:v>Пильнинская СШ</c:v>
                </c:pt>
                <c:pt idx="6">
                  <c:v>Медянская СШ</c:v>
                </c:pt>
                <c:pt idx="7">
                  <c:v>Бортсурманская СОШ</c:v>
                </c:pt>
                <c:pt idx="8">
                  <c:v>район </c:v>
                </c:pt>
                <c:pt idx="9">
                  <c:v>область</c:v>
                </c:pt>
              </c:strCache>
            </c:strRef>
          </c:cat>
          <c:val>
            <c:numRef>
              <c:f>Лист1!$B$185:$B$194</c:f>
              <c:numCache>
                <c:formatCode>General</c:formatCode>
                <c:ptCount val="10"/>
                <c:pt idx="0">
                  <c:v>54.33</c:v>
                </c:pt>
                <c:pt idx="1">
                  <c:v>58.1</c:v>
                </c:pt>
                <c:pt idx="2">
                  <c:v>61.43</c:v>
                </c:pt>
                <c:pt idx="3">
                  <c:v>66.89</c:v>
                </c:pt>
                <c:pt idx="4">
                  <c:v>68.53</c:v>
                </c:pt>
                <c:pt idx="5">
                  <c:v>72.95</c:v>
                </c:pt>
                <c:pt idx="6">
                  <c:v>73.83</c:v>
                </c:pt>
                <c:pt idx="7">
                  <c:v>94.22</c:v>
                </c:pt>
                <c:pt idx="8">
                  <c:v>67.260000000000005</c:v>
                </c:pt>
                <c:pt idx="9">
                  <c:v>73.27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64480"/>
        <c:axId val="203766016"/>
      </c:barChart>
      <c:catAx>
        <c:axId val="203764480"/>
        <c:scaling>
          <c:orientation val="minMax"/>
        </c:scaling>
        <c:delete val="0"/>
        <c:axPos val="l"/>
        <c:majorTickMark val="out"/>
        <c:minorTickMark val="none"/>
        <c:tickLblPos val="nextTo"/>
        <c:crossAx val="203766016"/>
        <c:crosses val="autoZero"/>
        <c:auto val="1"/>
        <c:lblAlgn val="ctr"/>
        <c:lblOffset val="100"/>
        <c:noMultiLvlLbl val="0"/>
      </c:catAx>
      <c:valAx>
        <c:axId val="2037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76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6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Лист1!$A$201:$A$209</c:f>
              <c:strCache>
                <c:ptCount val="9"/>
                <c:pt idx="0">
                  <c:v>Курмышская СШ</c:v>
                </c:pt>
                <c:pt idx="1">
                  <c:v>Столбищенская СШ</c:v>
                </c:pt>
                <c:pt idx="2">
                  <c:v>М-Майданская СШ</c:v>
                </c:pt>
                <c:pt idx="3">
                  <c:v>Петряксинская СШ</c:v>
                </c:pt>
                <c:pt idx="4">
                  <c:v>Красногорская СШ</c:v>
                </c:pt>
                <c:pt idx="5">
                  <c:v>Пильнинская СШ</c:v>
                </c:pt>
                <c:pt idx="6">
                  <c:v>Медянская СШ</c:v>
                </c:pt>
                <c:pt idx="7">
                  <c:v>район </c:v>
                </c:pt>
                <c:pt idx="8">
                  <c:v>область</c:v>
                </c:pt>
              </c:strCache>
            </c:strRef>
          </c:cat>
          <c:val>
            <c:numRef>
              <c:f>Лист1!$B$201:$B$209</c:f>
              <c:numCache>
                <c:formatCode>General</c:formatCode>
                <c:ptCount val="9"/>
                <c:pt idx="0">
                  <c:v>32.11</c:v>
                </c:pt>
                <c:pt idx="1">
                  <c:v>65.83</c:v>
                </c:pt>
                <c:pt idx="2">
                  <c:v>66.83</c:v>
                </c:pt>
                <c:pt idx="3">
                  <c:v>68</c:v>
                </c:pt>
                <c:pt idx="4">
                  <c:v>68.62</c:v>
                </c:pt>
                <c:pt idx="5">
                  <c:v>71.680000000000007</c:v>
                </c:pt>
                <c:pt idx="6">
                  <c:v>73.67</c:v>
                </c:pt>
                <c:pt idx="7">
                  <c:v>67.430000000000007</c:v>
                </c:pt>
                <c:pt idx="8">
                  <c:v>61.55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99936"/>
        <c:axId val="203818112"/>
      </c:barChart>
      <c:catAx>
        <c:axId val="203799936"/>
        <c:scaling>
          <c:orientation val="minMax"/>
        </c:scaling>
        <c:delete val="0"/>
        <c:axPos val="l"/>
        <c:majorTickMark val="out"/>
        <c:minorTickMark val="none"/>
        <c:tickLblPos val="nextTo"/>
        <c:crossAx val="203818112"/>
        <c:crosses val="autoZero"/>
        <c:auto val="1"/>
        <c:lblAlgn val="ctr"/>
        <c:lblOffset val="100"/>
        <c:noMultiLvlLbl val="0"/>
      </c:catAx>
      <c:valAx>
        <c:axId val="20381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79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8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Лист1!$A$216:$A$225</c:f>
              <c:strCache>
                <c:ptCount val="10"/>
                <c:pt idx="0">
                  <c:v>М-Майданская СШ</c:v>
                </c:pt>
                <c:pt idx="1">
                  <c:v>Столбищенская СШ</c:v>
                </c:pt>
                <c:pt idx="2">
                  <c:v>Красногорская СШ</c:v>
                </c:pt>
                <c:pt idx="3">
                  <c:v>Пильнинская СШ</c:v>
                </c:pt>
                <c:pt idx="4">
                  <c:v>Петряксинская СШ</c:v>
                </c:pt>
                <c:pt idx="5">
                  <c:v>Медянская СШ</c:v>
                </c:pt>
                <c:pt idx="6">
                  <c:v>Курмышская СШ</c:v>
                </c:pt>
                <c:pt idx="7">
                  <c:v>Бортсурманская СОШ</c:v>
                </c:pt>
                <c:pt idx="8">
                  <c:v>район </c:v>
                </c:pt>
                <c:pt idx="9">
                  <c:v>область</c:v>
                </c:pt>
              </c:strCache>
            </c:strRef>
          </c:cat>
          <c:val>
            <c:numRef>
              <c:f>Лист1!$B$216:$B$225</c:f>
              <c:numCache>
                <c:formatCode>General</c:formatCode>
                <c:ptCount val="10"/>
                <c:pt idx="0">
                  <c:v>74.44</c:v>
                </c:pt>
                <c:pt idx="1">
                  <c:v>80</c:v>
                </c:pt>
                <c:pt idx="2">
                  <c:v>86.67</c:v>
                </c:pt>
                <c:pt idx="3">
                  <c:v>86.67</c:v>
                </c:pt>
                <c:pt idx="4">
                  <c:v>92.67</c:v>
                </c:pt>
                <c:pt idx="5">
                  <c:v>97.78</c:v>
                </c:pt>
                <c:pt idx="6">
                  <c:v>100</c:v>
                </c:pt>
                <c:pt idx="7">
                  <c:v>100</c:v>
                </c:pt>
                <c:pt idx="8">
                  <c:v>88.31</c:v>
                </c:pt>
                <c:pt idx="9">
                  <c:v>89.91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843840"/>
        <c:axId val="203849728"/>
      </c:barChart>
      <c:catAx>
        <c:axId val="203843840"/>
        <c:scaling>
          <c:orientation val="minMax"/>
        </c:scaling>
        <c:delete val="0"/>
        <c:axPos val="l"/>
        <c:majorTickMark val="out"/>
        <c:minorTickMark val="none"/>
        <c:tickLblPos val="nextTo"/>
        <c:crossAx val="203849728"/>
        <c:crosses val="autoZero"/>
        <c:auto val="1"/>
        <c:lblAlgn val="ctr"/>
        <c:lblOffset val="100"/>
        <c:noMultiLvlLbl val="0"/>
      </c:catAx>
      <c:valAx>
        <c:axId val="20384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84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r>
              <a:rPr lang="ru-RU" sz="1200">
                <a:solidFill>
                  <a:srgbClr val="0070C0"/>
                </a:solidFill>
              </a:rPr>
              <a:t>Численность обучающихся в основных школах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517436570428696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068788276465441"/>
                  <c:y val="4.62962962962962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7416885389326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824006999125109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Лист1!$A$13:$A$16</c:f>
              <c:strCache>
                <c:ptCount val="4"/>
                <c:pt idx="0">
                  <c:v>Озерская ОШ</c:v>
                </c:pt>
                <c:pt idx="1">
                  <c:v>Княжегорская ОШ филиал</c:v>
                </c:pt>
                <c:pt idx="2">
                  <c:v>М-Андосовская ОШ</c:v>
                </c:pt>
                <c:pt idx="3">
                  <c:v>Деяновская ОШ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35</c:v>
                </c:pt>
                <c:pt idx="1">
                  <c:v>36</c:v>
                </c:pt>
                <c:pt idx="2">
                  <c:v>45</c:v>
                </c:pt>
                <c:pt idx="3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629440"/>
        <c:axId val="195630976"/>
      </c:barChart>
      <c:catAx>
        <c:axId val="1956294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95630976"/>
        <c:crosses val="autoZero"/>
        <c:auto val="1"/>
        <c:lblAlgn val="ctr"/>
        <c:lblOffset val="100"/>
        <c:noMultiLvlLbl val="0"/>
      </c:catAx>
      <c:valAx>
        <c:axId val="1956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62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FF0000"/>
                </a:solidFill>
              </a:defRPr>
            </a:pPr>
            <a:r>
              <a:rPr lang="ru-RU" sz="1200">
                <a:solidFill>
                  <a:srgbClr val="FF0000"/>
                </a:solidFill>
              </a:rPr>
              <a:t>Численность обучающихся в расчете на 1 учителя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12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Лист1!$A$27:$A$39</c:f>
              <c:strCache>
                <c:ptCount val="13"/>
                <c:pt idx="0">
                  <c:v>Озерская ОШ</c:v>
                </c:pt>
                <c:pt idx="1">
                  <c:v>Курмышская СШ</c:v>
                </c:pt>
                <c:pt idx="2">
                  <c:v>Княжегорская ОШ филиал</c:v>
                </c:pt>
                <c:pt idx="3">
                  <c:v>Столбищенская СШ</c:v>
                </c:pt>
                <c:pt idx="4">
                  <c:v>М-Андосовская ОШ</c:v>
                </c:pt>
                <c:pt idx="5">
                  <c:v>Бортсурманская СОШ</c:v>
                </c:pt>
                <c:pt idx="6">
                  <c:v>Петряксинская СШ</c:v>
                </c:pt>
                <c:pt idx="7">
                  <c:v>Деяновская ОШ</c:v>
                </c:pt>
                <c:pt idx="8">
                  <c:v>М-Майданская СШ</c:v>
                </c:pt>
                <c:pt idx="9">
                  <c:v>Медянская СШ</c:v>
                </c:pt>
                <c:pt idx="10">
                  <c:v>Красногорская СШ</c:v>
                </c:pt>
                <c:pt idx="11">
                  <c:v>Пильнинская СШ</c:v>
                </c:pt>
                <c:pt idx="12">
                  <c:v>район </c:v>
                </c:pt>
              </c:strCache>
            </c:strRef>
          </c:cat>
          <c:val>
            <c:numRef>
              <c:f>Лист1!$B$27:$B$39</c:f>
              <c:numCache>
                <c:formatCode>General</c:formatCode>
                <c:ptCount val="13"/>
                <c:pt idx="0">
                  <c:v>4.3</c:v>
                </c:pt>
                <c:pt idx="1">
                  <c:v>5</c:v>
                </c:pt>
                <c:pt idx="2">
                  <c:v>5.0999999999999996</c:v>
                </c:pt>
                <c:pt idx="3">
                  <c:v>5.4</c:v>
                </c:pt>
                <c:pt idx="4">
                  <c:v>5.6</c:v>
                </c:pt>
                <c:pt idx="5">
                  <c:v>6.1</c:v>
                </c:pt>
                <c:pt idx="6">
                  <c:v>6.75</c:v>
                </c:pt>
                <c:pt idx="7">
                  <c:v>7.25</c:v>
                </c:pt>
                <c:pt idx="8">
                  <c:v>7.6</c:v>
                </c:pt>
                <c:pt idx="9">
                  <c:v>10.1</c:v>
                </c:pt>
                <c:pt idx="10">
                  <c:v>10.4</c:v>
                </c:pt>
                <c:pt idx="11">
                  <c:v>15.1</c:v>
                </c:pt>
                <c:pt idx="12">
                  <c:v>9.8000000000000007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656320"/>
        <c:axId val="195662208"/>
      </c:barChart>
      <c:catAx>
        <c:axId val="195656320"/>
        <c:scaling>
          <c:orientation val="minMax"/>
        </c:scaling>
        <c:delete val="0"/>
        <c:axPos val="l"/>
        <c:majorTickMark val="out"/>
        <c:minorTickMark val="none"/>
        <c:tickLblPos val="nextTo"/>
        <c:crossAx val="195662208"/>
        <c:crosses val="autoZero"/>
        <c:auto val="1"/>
        <c:lblAlgn val="ctr"/>
        <c:lblOffset val="100"/>
        <c:noMultiLvlLbl val="0"/>
      </c:catAx>
      <c:valAx>
        <c:axId val="19566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65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Наполняемость 1-4 классов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Лист1!$A$43:$A$55</c:f>
              <c:strCache>
                <c:ptCount val="13"/>
                <c:pt idx="0">
                  <c:v>Княжегорская ОШ филиал</c:v>
                </c:pt>
                <c:pt idx="1">
                  <c:v>Озерская ОШ</c:v>
                </c:pt>
                <c:pt idx="2">
                  <c:v>Курмышская СШ</c:v>
                </c:pt>
                <c:pt idx="3">
                  <c:v>Бортсурманская СОШ</c:v>
                </c:pt>
                <c:pt idx="4">
                  <c:v>Петряксинская СШ</c:v>
                </c:pt>
                <c:pt idx="5">
                  <c:v>Столбищенская СШ</c:v>
                </c:pt>
                <c:pt idx="6">
                  <c:v>М-Андосовская ОШ</c:v>
                </c:pt>
                <c:pt idx="7">
                  <c:v>Деяновская ОШ</c:v>
                </c:pt>
                <c:pt idx="8">
                  <c:v>Красногорская СШ</c:v>
                </c:pt>
                <c:pt idx="9">
                  <c:v>Медянская СШ</c:v>
                </c:pt>
                <c:pt idx="10">
                  <c:v>М-Майданская СШ</c:v>
                </c:pt>
                <c:pt idx="11">
                  <c:v>Пильнинская СШ</c:v>
                </c:pt>
                <c:pt idx="12">
                  <c:v>район </c:v>
                </c:pt>
              </c:strCache>
            </c:strRef>
          </c:cat>
          <c:val>
            <c:numRef>
              <c:f>Лист1!$B$43:$B$55</c:f>
              <c:numCache>
                <c:formatCode>General</c:formatCode>
                <c:ptCount val="13"/>
                <c:pt idx="0">
                  <c:v>5.3</c:v>
                </c:pt>
                <c:pt idx="1">
                  <c:v>5.5</c:v>
                </c:pt>
                <c:pt idx="2">
                  <c:v>6</c:v>
                </c:pt>
                <c:pt idx="3">
                  <c:v>9</c:v>
                </c:pt>
                <c:pt idx="4">
                  <c:v>9.8000000000000007</c:v>
                </c:pt>
                <c:pt idx="5">
                  <c:v>10.3</c:v>
                </c:pt>
                <c:pt idx="6">
                  <c:v>10.5</c:v>
                </c:pt>
                <c:pt idx="7">
                  <c:v>11</c:v>
                </c:pt>
                <c:pt idx="8">
                  <c:v>11</c:v>
                </c:pt>
                <c:pt idx="9">
                  <c:v>13</c:v>
                </c:pt>
                <c:pt idx="10">
                  <c:v>14.3</c:v>
                </c:pt>
                <c:pt idx="11">
                  <c:v>22.7</c:v>
                </c:pt>
                <c:pt idx="1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683072"/>
        <c:axId val="195684608"/>
      </c:barChart>
      <c:catAx>
        <c:axId val="1956830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95684608"/>
        <c:crosses val="autoZero"/>
        <c:auto val="1"/>
        <c:lblAlgn val="ctr"/>
        <c:lblOffset val="100"/>
        <c:noMultiLvlLbl val="0"/>
      </c:catAx>
      <c:valAx>
        <c:axId val="19568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68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r>
              <a:rPr lang="ru-RU" sz="1200">
                <a:solidFill>
                  <a:srgbClr val="0070C0"/>
                </a:solidFill>
              </a:rPr>
              <a:t>Наполняемость 5-9 классов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12"/>
              <c:spPr/>
              <c:txPr>
                <a:bodyPr/>
                <a:lstStyle/>
                <a:p>
                  <a:pPr>
                    <a:defRPr sz="105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Лист1!$A$64:$A$76</c:f>
              <c:strCache>
                <c:ptCount val="13"/>
                <c:pt idx="0">
                  <c:v>Озерская ОШ</c:v>
                </c:pt>
                <c:pt idx="1">
                  <c:v>М-Андосовская ОШ</c:v>
                </c:pt>
                <c:pt idx="2">
                  <c:v>Столбищенская СШ</c:v>
                </c:pt>
                <c:pt idx="3">
                  <c:v>Княжегорская ОШ филиал</c:v>
                </c:pt>
                <c:pt idx="4">
                  <c:v>Курмышская СШ</c:v>
                </c:pt>
                <c:pt idx="5">
                  <c:v>Бортсурманская СОШ</c:v>
                </c:pt>
                <c:pt idx="6">
                  <c:v>М-Майданская СШ</c:v>
                </c:pt>
                <c:pt idx="7">
                  <c:v>Деяновская ОШ</c:v>
                </c:pt>
                <c:pt idx="8">
                  <c:v>Петряксинская СШ</c:v>
                </c:pt>
                <c:pt idx="9">
                  <c:v>Медянская СШ</c:v>
                </c:pt>
                <c:pt idx="10">
                  <c:v>Красногорская СШ</c:v>
                </c:pt>
                <c:pt idx="11">
                  <c:v>Пильнинская СШ</c:v>
                </c:pt>
                <c:pt idx="12">
                  <c:v>район </c:v>
                </c:pt>
              </c:strCache>
            </c:strRef>
          </c:cat>
          <c:val>
            <c:numRef>
              <c:f>Лист1!$B$64:$B$76</c:f>
              <c:numCache>
                <c:formatCode>General</c:formatCode>
                <c:ptCount val="13"/>
                <c:pt idx="0">
                  <c:v>4.8</c:v>
                </c:pt>
                <c:pt idx="1">
                  <c:v>4.8</c:v>
                </c:pt>
                <c:pt idx="2">
                  <c:v>5.8</c:v>
                </c:pt>
                <c:pt idx="3">
                  <c:v>6.6</c:v>
                </c:pt>
                <c:pt idx="4">
                  <c:v>7.6</c:v>
                </c:pt>
                <c:pt idx="5">
                  <c:v>8.1999999999999993</c:v>
                </c:pt>
                <c:pt idx="6">
                  <c:v>8.1999999999999993</c:v>
                </c:pt>
                <c:pt idx="7">
                  <c:v>8.6</c:v>
                </c:pt>
                <c:pt idx="8">
                  <c:v>10.1</c:v>
                </c:pt>
                <c:pt idx="9">
                  <c:v>10.1</c:v>
                </c:pt>
                <c:pt idx="10">
                  <c:v>15</c:v>
                </c:pt>
                <c:pt idx="11">
                  <c:v>21.5</c:v>
                </c:pt>
                <c:pt idx="12">
                  <c:v>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714048"/>
        <c:axId val="195724032"/>
      </c:barChart>
      <c:catAx>
        <c:axId val="195714048"/>
        <c:scaling>
          <c:orientation val="minMax"/>
        </c:scaling>
        <c:delete val="0"/>
        <c:axPos val="l"/>
        <c:majorTickMark val="out"/>
        <c:minorTickMark val="none"/>
        <c:tickLblPos val="nextTo"/>
        <c:crossAx val="195724032"/>
        <c:crosses val="autoZero"/>
        <c:auto val="1"/>
        <c:lblAlgn val="ctr"/>
        <c:lblOffset val="100"/>
        <c:noMultiLvlLbl val="0"/>
      </c:catAx>
      <c:valAx>
        <c:axId val="1957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71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70C0"/>
                </a:solidFill>
              </a:defRPr>
            </a:pPr>
            <a:r>
              <a:rPr lang="ru-RU" sz="1200">
                <a:solidFill>
                  <a:srgbClr val="0070C0"/>
                </a:solidFill>
              </a:rPr>
              <a:t>Наполняемость 10-11 классов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8"/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Лист1!$A$80:$A$88</c:f>
              <c:strCache>
                <c:ptCount val="9"/>
                <c:pt idx="0">
                  <c:v>Столбищенская СШ</c:v>
                </c:pt>
                <c:pt idx="1">
                  <c:v>Курмышская СШ</c:v>
                </c:pt>
                <c:pt idx="2">
                  <c:v>Бортсурманская СОШ</c:v>
                </c:pt>
                <c:pt idx="3">
                  <c:v>М-Майданская СШ</c:v>
                </c:pt>
                <c:pt idx="4">
                  <c:v>Петряксинская СШ</c:v>
                </c:pt>
                <c:pt idx="5">
                  <c:v>Медянская СШ</c:v>
                </c:pt>
                <c:pt idx="6">
                  <c:v>Красногорская СШ</c:v>
                </c:pt>
                <c:pt idx="7">
                  <c:v>Пильнинская СШ</c:v>
                </c:pt>
                <c:pt idx="8">
                  <c:v>район</c:v>
                </c:pt>
              </c:strCache>
            </c:strRef>
          </c:cat>
          <c:val>
            <c:numRef>
              <c:f>Лист1!$B$80:$B$88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10</c:v>
                </c:pt>
                <c:pt idx="6">
                  <c:v>13.5</c:v>
                </c:pt>
                <c:pt idx="7">
                  <c:v>24</c:v>
                </c:pt>
                <c:pt idx="8">
                  <c:v>11.2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749376"/>
        <c:axId val="195750912"/>
      </c:barChart>
      <c:catAx>
        <c:axId val="195749376"/>
        <c:scaling>
          <c:orientation val="minMax"/>
        </c:scaling>
        <c:delete val="0"/>
        <c:axPos val="l"/>
        <c:majorTickMark val="out"/>
        <c:minorTickMark val="none"/>
        <c:tickLblPos val="nextTo"/>
        <c:crossAx val="195750912"/>
        <c:crosses val="autoZero"/>
        <c:auto val="1"/>
        <c:lblAlgn val="ctr"/>
        <c:lblOffset val="100"/>
        <c:noMultiLvlLbl val="0"/>
      </c:catAx>
      <c:valAx>
        <c:axId val="19575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74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Средний показатель по направлению "Совершенствование педагогического корпуса"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11"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Лист1!$A$92:$A$104</c:f>
              <c:strCache>
                <c:ptCount val="13"/>
                <c:pt idx="0">
                  <c:v>Деяновская ОШ</c:v>
                </c:pt>
                <c:pt idx="1">
                  <c:v>Озерская ОШ</c:v>
                </c:pt>
                <c:pt idx="2">
                  <c:v>Курмышская СШ</c:v>
                </c:pt>
                <c:pt idx="3">
                  <c:v>Бортсурманская СОШ</c:v>
                </c:pt>
                <c:pt idx="4">
                  <c:v>М-Андосовская ОШ</c:v>
                </c:pt>
                <c:pt idx="5">
                  <c:v>Столбищенская СШ</c:v>
                </c:pt>
                <c:pt idx="6">
                  <c:v>Медянская СШ</c:v>
                </c:pt>
                <c:pt idx="7">
                  <c:v>Красногорская СШ</c:v>
                </c:pt>
                <c:pt idx="8">
                  <c:v>М-Майданская СШ</c:v>
                </c:pt>
                <c:pt idx="9">
                  <c:v>Пильнинская СШ</c:v>
                </c:pt>
                <c:pt idx="10">
                  <c:v>Петряксинская СШ</c:v>
                </c:pt>
                <c:pt idx="11">
                  <c:v>район </c:v>
                </c:pt>
                <c:pt idx="12">
                  <c:v>область</c:v>
                </c:pt>
              </c:strCache>
            </c:strRef>
          </c:cat>
          <c:val>
            <c:numRef>
              <c:f>Лист1!$B$92:$B$104</c:f>
              <c:numCache>
                <c:formatCode>General</c:formatCode>
                <c:ptCount val="13"/>
                <c:pt idx="0">
                  <c:v>43.68</c:v>
                </c:pt>
                <c:pt idx="1">
                  <c:v>50.68</c:v>
                </c:pt>
                <c:pt idx="2">
                  <c:v>51.57</c:v>
                </c:pt>
                <c:pt idx="3">
                  <c:v>59.44</c:v>
                </c:pt>
                <c:pt idx="4">
                  <c:v>60.35</c:v>
                </c:pt>
                <c:pt idx="5">
                  <c:v>60.71</c:v>
                </c:pt>
                <c:pt idx="6">
                  <c:v>61.73</c:v>
                </c:pt>
                <c:pt idx="7">
                  <c:v>62.92</c:v>
                </c:pt>
                <c:pt idx="8">
                  <c:v>70</c:v>
                </c:pt>
                <c:pt idx="9">
                  <c:v>70.89</c:v>
                </c:pt>
                <c:pt idx="10">
                  <c:v>71.34</c:v>
                </c:pt>
                <c:pt idx="11">
                  <c:v>62.91</c:v>
                </c:pt>
                <c:pt idx="12">
                  <c:v>61.51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59200"/>
        <c:axId val="195860736"/>
      </c:barChart>
      <c:catAx>
        <c:axId val="1958592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95860736"/>
        <c:crosses val="autoZero"/>
        <c:auto val="1"/>
        <c:lblAlgn val="ctr"/>
        <c:lblOffset val="100"/>
        <c:noMultiLvlLbl val="0"/>
      </c:catAx>
      <c:valAx>
        <c:axId val="19586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85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Здоровьесберегающая деятельность ОО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1"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Лист1!$A$109:$A$121</c:f>
              <c:strCache>
                <c:ptCount val="13"/>
                <c:pt idx="0">
                  <c:v>М-Андосовская ОШ</c:v>
                </c:pt>
                <c:pt idx="1">
                  <c:v>Курмышская СШ</c:v>
                </c:pt>
                <c:pt idx="2">
                  <c:v>Бортсурманская СОШ</c:v>
                </c:pt>
                <c:pt idx="3">
                  <c:v>Столбищенская СШ</c:v>
                </c:pt>
                <c:pt idx="4">
                  <c:v>Пильнинская СШ</c:v>
                </c:pt>
                <c:pt idx="5">
                  <c:v>Деяновская ОШ</c:v>
                </c:pt>
                <c:pt idx="6">
                  <c:v>Озерская ОШ</c:v>
                </c:pt>
                <c:pt idx="7">
                  <c:v>Петряксинская СШ</c:v>
                </c:pt>
                <c:pt idx="8">
                  <c:v>Красногорская СШ</c:v>
                </c:pt>
                <c:pt idx="9">
                  <c:v>Медянская СШ</c:v>
                </c:pt>
                <c:pt idx="10">
                  <c:v>М-Майданская СШ</c:v>
                </c:pt>
                <c:pt idx="11">
                  <c:v>район </c:v>
                </c:pt>
                <c:pt idx="12">
                  <c:v>область</c:v>
                </c:pt>
              </c:strCache>
            </c:strRef>
          </c:cat>
          <c:val>
            <c:numRef>
              <c:f>Лист1!$B$109:$B$121</c:f>
              <c:numCache>
                <c:formatCode>General</c:formatCode>
                <c:ptCount val="13"/>
                <c:pt idx="0">
                  <c:v>64.64</c:v>
                </c:pt>
                <c:pt idx="1">
                  <c:v>67.5</c:v>
                </c:pt>
                <c:pt idx="2">
                  <c:v>77.84</c:v>
                </c:pt>
                <c:pt idx="3">
                  <c:v>83.43</c:v>
                </c:pt>
                <c:pt idx="4">
                  <c:v>84.21</c:v>
                </c:pt>
                <c:pt idx="5">
                  <c:v>84.41</c:v>
                </c:pt>
                <c:pt idx="6">
                  <c:v>84.64</c:v>
                </c:pt>
                <c:pt idx="7">
                  <c:v>87.15</c:v>
                </c:pt>
                <c:pt idx="8">
                  <c:v>87.5</c:v>
                </c:pt>
                <c:pt idx="9">
                  <c:v>89.09</c:v>
                </c:pt>
                <c:pt idx="10">
                  <c:v>92.11</c:v>
                </c:pt>
                <c:pt idx="11">
                  <c:v>80.540000000000006</c:v>
                </c:pt>
                <c:pt idx="12">
                  <c:v>76.3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579968"/>
        <c:axId val="202581504"/>
      </c:barChart>
      <c:catAx>
        <c:axId val="2025799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02581504"/>
        <c:crosses val="autoZero"/>
        <c:auto val="1"/>
        <c:lblAlgn val="ctr"/>
        <c:lblOffset val="100"/>
        <c:noMultiLvlLbl val="0"/>
      </c:catAx>
      <c:valAx>
        <c:axId val="20258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57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Современные условия организации образовательной деятельности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1"/>
              <c:spPr/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Лист1!$A$129:$A$141</c:f>
              <c:strCache>
                <c:ptCount val="13"/>
                <c:pt idx="0">
                  <c:v>Курмышская СШ</c:v>
                </c:pt>
                <c:pt idx="1">
                  <c:v>Деяновская ОШ</c:v>
                </c:pt>
                <c:pt idx="2">
                  <c:v>Красногорская СШ</c:v>
                </c:pt>
                <c:pt idx="3">
                  <c:v>М-Майданская СШ</c:v>
                </c:pt>
                <c:pt idx="4">
                  <c:v>М-Андосовская ОШ</c:v>
                </c:pt>
                <c:pt idx="5">
                  <c:v>Озерская ОШ</c:v>
                </c:pt>
                <c:pt idx="6">
                  <c:v>Бортсурманская СОШ</c:v>
                </c:pt>
                <c:pt idx="7">
                  <c:v>Петряксинская СШ</c:v>
                </c:pt>
                <c:pt idx="8">
                  <c:v>Столбищенская СШ</c:v>
                </c:pt>
                <c:pt idx="9">
                  <c:v>Пильнинская СШ</c:v>
                </c:pt>
                <c:pt idx="10">
                  <c:v>Медянская СШ</c:v>
                </c:pt>
                <c:pt idx="11">
                  <c:v>район </c:v>
                </c:pt>
                <c:pt idx="12">
                  <c:v>область</c:v>
                </c:pt>
              </c:strCache>
            </c:strRef>
          </c:cat>
          <c:val>
            <c:numRef>
              <c:f>Лист1!$B$129:$B$141</c:f>
              <c:numCache>
                <c:formatCode>General</c:formatCode>
                <c:ptCount val="13"/>
                <c:pt idx="0">
                  <c:v>57.22</c:v>
                </c:pt>
                <c:pt idx="1">
                  <c:v>58.89</c:v>
                </c:pt>
                <c:pt idx="2">
                  <c:v>72.78</c:v>
                </c:pt>
                <c:pt idx="3">
                  <c:v>73.33</c:v>
                </c:pt>
                <c:pt idx="4">
                  <c:v>73.89</c:v>
                </c:pt>
                <c:pt idx="5">
                  <c:v>77.78</c:v>
                </c:pt>
                <c:pt idx="6">
                  <c:v>78.33</c:v>
                </c:pt>
                <c:pt idx="7">
                  <c:v>78.33</c:v>
                </c:pt>
                <c:pt idx="8">
                  <c:v>78.89</c:v>
                </c:pt>
                <c:pt idx="9">
                  <c:v>88.89</c:v>
                </c:pt>
                <c:pt idx="10">
                  <c:v>94.44</c:v>
                </c:pt>
                <c:pt idx="11">
                  <c:v>75.709999999999994</c:v>
                </c:pt>
                <c:pt idx="12">
                  <c:v>65.739999999999995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12096"/>
        <c:axId val="202617984"/>
      </c:barChart>
      <c:catAx>
        <c:axId val="202612096"/>
        <c:scaling>
          <c:orientation val="minMax"/>
        </c:scaling>
        <c:delete val="0"/>
        <c:axPos val="l"/>
        <c:majorTickMark val="out"/>
        <c:minorTickMark val="none"/>
        <c:tickLblPos val="nextTo"/>
        <c:crossAx val="202617984"/>
        <c:crosses val="autoZero"/>
        <c:auto val="1"/>
        <c:lblAlgn val="ctr"/>
        <c:lblOffset val="100"/>
        <c:noMultiLvlLbl val="0"/>
      </c:catAx>
      <c:valAx>
        <c:axId val="20261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61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631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2018-02-01T06:46:00Z</dcterms:created>
  <dcterms:modified xsi:type="dcterms:W3CDTF">2018-02-01T06:54:00Z</dcterms:modified>
</cp:coreProperties>
</file>